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4BA" w:rsidRPr="007B44BA" w:rsidRDefault="007B44BA" w:rsidP="007B44BA">
      <w:pPr>
        <w:pStyle w:val="a3"/>
        <w:spacing w:after="0"/>
        <w:ind w:left="0" w:right="-365"/>
        <w:jc w:val="both"/>
        <w:rPr>
          <w:b/>
        </w:rPr>
      </w:pPr>
    </w:p>
    <w:p w:rsidR="007B44BA" w:rsidRPr="007B44BA" w:rsidRDefault="007B44BA" w:rsidP="007B44BA">
      <w:pPr>
        <w:pStyle w:val="a3"/>
        <w:spacing w:after="0"/>
        <w:ind w:right="-365"/>
        <w:jc w:val="both"/>
        <w:rPr>
          <w:b/>
          <w:sz w:val="28"/>
          <w:szCs w:val="28"/>
        </w:rPr>
      </w:pPr>
      <w:r w:rsidRPr="007B44BA">
        <w:rPr>
          <w:b/>
          <w:sz w:val="28"/>
          <w:szCs w:val="28"/>
        </w:rPr>
        <w:t>Материалы по контролю и оценке учебных достижений обучающихся</w:t>
      </w:r>
    </w:p>
    <w:p w:rsidR="007B44BA" w:rsidRPr="007B44BA" w:rsidRDefault="007B44BA" w:rsidP="007B44BA">
      <w:pPr>
        <w:pStyle w:val="a3"/>
        <w:spacing w:after="0"/>
        <w:ind w:right="-365"/>
        <w:jc w:val="both"/>
        <w:rPr>
          <w:sz w:val="28"/>
          <w:szCs w:val="28"/>
        </w:rPr>
      </w:pPr>
    </w:p>
    <w:p w:rsidR="007B44BA" w:rsidRPr="007B44BA" w:rsidRDefault="007B44BA" w:rsidP="007B44BA">
      <w:pPr>
        <w:pStyle w:val="a3"/>
        <w:spacing w:after="0"/>
        <w:ind w:right="-365"/>
        <w:jc w:val="both"/>
        <w:rPr>
          <w:sz w:val="28"/>
          <w:szCs w:val="28"/>
        </w:rPr>
      </w:pPr>
    </w:p>
    <w:p w:rsidR="007B44BA" w:rsidRPr="007B44BA" w:rsidRDefault="007B44BA" w:rsidP="007B44BA">
      <w:pPr>
        <w:pStyle w:val="a3"/>
        <w:spacing w:after="0"/>
        <w:ind w:right="-365"/>
        <w:jc w:val="both"/>
        <w:rPr>
          <w:sz w:val="28"/>
          <w:szCs w:val="28"/>
        </w:rPr>
      </w:pPr>
      <w:r w:rsidRPr="007B44BA">
        <w:rPr>
          <w:sz w:val="28"/>
          <w:szCs w:val="28"/>
        </w:rPr>
        <w:t>Рубежный контроль №1 – контрольная работа</w:t>
      </w:r>
    </w:p>
    <w:p w:rsidR="007B44BA" w:rsidRPr="007B44BA" w:rsidRDefault="007B44BA" w:rsidP="007B44BA">
      <w:pPr>
        <w:pStyle w:val="a3"/>
        <w:spacing w:after="0"/>
        <w:ind w:right="-365"/>
        <w:jc w:val="both"/>
        <w:rPr>
          <w:sz w:val="28"/>
          <w:szCs w:val="28"/>
        </w:rPr>
      </w:pPr>
    </w:p>
    <w:p w:rsidR="007B44BA" w:rsidRPr="007B44BA" w:rsidRDefault="007B44BA" w:rsidP="007B44BA">
      <w:pPr>
        <w:pStyle w:val="a3"/>
        <w:spacing w:after="0"/>
        <w:ind w:right="-365"/>
        <w:jc w:val="both"/>
        <w:rPr>
          <w:sz w:val="28"/>
          <w:szCs w:val="28"/>
        </w:rPr>
      </w:pPr>
      <w:r w:rsidRPr="007B44BA">
        <w:rPr>
          <w:sz w:val="28"/>
          <w:szCs w:val="28"/>
        </w:rPr>
        <w:t>Темы контрольной работы:</w:t>
      </w:r>
    </w:p>
    <w:p w:rsidR="007B44BA" w:rsidRDefault="007B44BA" w:rsidP="007B44B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Анализ культурной мифологии в работах </w:t>
      </w:r>
      <w:proofErr w:type="spellStart"/>
      <w:r w:rsidRPr="007B44BA">
        <w:rPr>
          <w:sz w:val="28"/>
          <w:szCs w:val="28"/>
        </w:rPr>
        <w:t>В.Я.Проппа</w:t>
      </w:r>
      <w:proofErr w:type="spellEnd"/>
      <w:r w:rsidRPr="007B44BA">
        <w:rPr>
          <w:sz w:val="28"/>
          <w:szCs w:val="28"/>
        </w:rPr>
        <w:t xml:space="preserve">, </w:t>
      </w:r>
      <w:proofErr w:type="spellStart"/>
      <w:r w:rsidRPr="007B44BA">
        <w:rPr>
          <w:sz w:val="28"/>
          <w:szCs w:val="28"/>
        </w:rPr>
        <w:t>У.Эко</w:t>
      </w:r>
      <w:proofErr w:type="spellEnd"/>
      <w:r w:rsidRPr="007B44BA">
        <w:rPr>
          <w:sz w:val="28"/>
          <w:szCs w:val="28"/>
        </w:rPr>
        <w:t xml:space="preserve"> и др. ученых.</w:t>
      </w:r>
    </w:p>
    <w:p w:rsidR="007B44BA" w:rsidRPr="007B44BA" w:rsidRDefault="007B44BA" w:rsidP="007B44B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Анализ персонажей </w:t>
      </w:r>
      <w:proofErr w:type="spellStart"/>
      <w:r w:rsidRPr="007B44BA">
        <w:rPr>
          <w:sz w:val="28"/>
          <w:szCs w:val="28"/>
        </w:rPr>
        <w:t>медиатекстов</w:t>
      </w:r>
      <w:proofErr w:type="spellEnd"/>
      <w:r w:rsidRPr="007B44BA">
        <w:rPr>
          <w:sz w:val="28"/>
          <w:szCs w:val="28"/>
        </w:rPr>
        <w:t xml:space="preserve">. </w:t>
      </w:r>
    </w:p>
    <w:p w:rsidR="007B44BA" w:rsidRPr="007B44BA" w:rsidRDefault="007B44BA" w:rsidP="007B44B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Анализ характеров, мотивов поведения, идейных ориентаций, поступков/действий персонажей </w:t>
      </w:r>
      <w:proofErr w:type="spellStart"/>
      <w:r w:rsidRPr="007B44BA">
        <w:rPr>
          <w:sz w:val="28"/>
          <w:szCs w:val="28"/>
        </w:rPr>
        <w:t>медиатекстов</w:t>
      </w:r>
      <w:proofErr w:type="spellEnd"/>
      <w:r w:rsidRPr="007B44BA">
        <w:rPr>
          <w:sz w:val="28"/>
          <w:szCs w:val="28"/>
        </w:rPr>
        <w:t xml:space="preserve">. </w:t>
      </w:r>
    </w:p>
    <w:p w:rsidR="007B44BA" w:rsidRPr="007B44BA" w:rsidRDefault="007B44BA" w:rsidP="007B44B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Характеристики персонажей </w:t>
      </w:r>
      <w:proofErr w:type="spellStart"/>
      <w:r w:rsidRPr="007B44BA">
        <w:rPr>
          <w:sz w:val="28"/>
          <w:szCs w:val="28"/>
        </w:rPr>
        <w:t>медиатекстов</w:t>
      </w:r>
      <w:proofErr w:type="spellEnd"/>
      <w:r w:rsidRPr="007B44BA">
        <w:rPr>
          <w:sz w:val="28"/>
          <w:szCs w:val="28"/>
        </w:rPr>
        <w:t xml:space="preserve"> </w:t>
      </w:r>
    </w:p>
    <w:p w:rsidR="007B44BA" w:rsidRPr="007B44BA" w:rsidRDefault="007B44BA" w:rsidP="007B44B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Условные коды типичных персонажей </w:t>
      </w:r>
      <w:proofErr w:type="spellStart"/>
      <w:r w:rsidRPr="007B44BA">
        <w:rPr>
          <w:sz w:val="28"/>
          <w:szCs w:val="28"/>
        </w:rPr>
        <w:t>медиатекстов</w:t>
      </w:r>
      <w:proofErr w:type="spellEnd"/>
      <w:r w:rsidRPr="007B44BA">
        <w:rPr>
          <w:sz w:val="28"/>
          <w:szCs w:val="28"/>
        </w:rPr>
        <w:t xml:space="preserve">. </w:t>
      </w:r>
    </w:p>
    <w:p w:rsidR="007B44BA" w:rsidRPr="007B44BA" w:rsidRDefault="007B44BA" w:rsidP="007B44B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Автобиографический (личностный) анализ. </w:t>
      </w:r>
    </w:p>
    <w:p w:rsidR="007B44BA" w:rsidRPr="007B44BA" w:rsidRDefault="007B44BA" w:rsidP="007B44B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Сопоставление своего жизненного опыта (событий личной жизни, проявлений своего характера в различных ситуациях) с жизненным опытом персонажей </w:t>
      </w:r>
      <w:proofErr w:type="spellStart"/>
      <w:r w:rsidRPr="007B44BA">
        <w:rPr>
          <w:sz w:val="28"/>
          <w:szCs w:val="28"/>
        </w:rPr>
        <w:t>медиатекстов</w:t>
      </w:r>
      <w:proofErr w:type="spellEnd"/>
      <w:r w:rsidRPr="007B44BA">
        <w:rPr>
          <w:sz w:val="28"/>
          <w:szCs w:val="28"/>
        </w:rPr>
        <w:t xml:space="preserve">. </w:t>
      </w:r>
    </w:p>
    <w:p w:rsidR="007B44BA" w:rsidRPr="007B44BA" w:rsidRDefault="007B44BA" w:rsidP="007B44B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proofErr w:type="gramStart"/>
      <w:r w:rsidRPr="007B44BA">
        <w:rPr>
          <w:sz w:val="28"/>
          <w:szCs w:val="28"/>
        </w:rPr>
        <w:t>Опора  аналитического</w:t>
      </w:r>
      <w:proofErr w:type="gramEnd"/>
      <w:r w:rsidRPr="007B44BA">
        <w:rPr>
          <w:sz w:val="28"/>
          <w:szCs w:val="28"/>
        </w:rPr>
        <w:t xml:space="preserve"> подхода на ассоциативную память человека (эффект «вспышек памяти»), чтобы аудитории могла критически проанализировать влияние </w:t>
      </w:r>
      <w:proofErr w:type="spellStart"/>
      <w:r w:rsidRPr="007B44BA">
        <w:rPr>
          <w:sz w:val="28"/>
          <w:szCs w:val="28"/>
        </w:rPr>
        <w:t>медиакультуры</w:t>
      </w:r>
      <w:proofErr w:type="spellEnd"/>
      <w:r w:rsidRPr="007B44BA">
        <w:rPr>
          <w:sz w:val="28"/>
          <w:szCs w:val="28"/>
        </w:rPr>
        <w:t xml:space="preserve"> на развитие личности человека. </w:t>
      </w:r>
    </w:p>
    <w:p w:rsidR="007B44BA" w:rsidRPr="007B44BA" w:rsidRDefault="007B44BA" w:rsidP="007B44B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Связь автобиографического анализа на </w:t>
      </w:r>
      <w:proofErr w:type="spellStart"/>
      <w:r w:rsidRPr="007B44BA">
        <w:rPr>
          <w:sz w:val="28"/>
          <w:szCs w:val="28"/>
        </w:rPr>
        <w:t>медиаобразовательных</w:t>
      </w:r>
      <w:proofErr w:type="spellEnd"/>
      <w:r w:rsidRPr="007B44BA">
        <w:rPr>
          <w:sz w:val="28"/>
          <w:szCs w:val="28"/>
        </w:rPr>
        <w:t xml:space="preserve"> занятиях с терапевтическим эффектом и феноменом компенсации. </w:t>
      </w:r>
    </w:p>
    <w:p w:rsidR="007B44BA" w:rsidRPr="007B44BA" w:rsidRDefault="007B44BA" w:rsidP="007B44B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Иконографический анализ. </w:t>
      </w:r>
    </w:p>
    <w:p w:rsidR="007B44BA" w:rsidRPr="007B44BA" w:rsidRDefault="007B44BA" w:rsidP="007B44BA">
      <w:pPr>
        <w:pStyle w:val="a3"/>
        <w:spacing w:after="0"/>
        <w:ind w:right="-365"/>
        <w:jc w:val="both"/>
        <w:rPr>
          <w:sz w:val="28"/>
          <w:szCs w:val="28"/>
        </w:rPr>
      </w:pPr>
    </w:p>
    <w:p w:rsidR="007B44BA" w:rsidRPr="007B44BA" w:rsidRDefault="007B44BA" w:rsidP="007B44BA">
      <w:pPr>
        <w:pStyle w:val="a3"/>
        <w:spacing w:after="0"/>
        <w:ind w:right="-365"/>
        <w:jc w:val="both"/>
        <w:rPr>
          <w:sz w:val="28"/>
          <w:szCs w:val="28"/>
        </w:rPr>
      </w:pPr>
    </w:p>
    <w:p w:rsidR="007B44BA" w:rsidRPr="007B44BA" w:rsidRDefault="007B44BA" w:rsidP="007B44BA">
      <w:pPr>
        <w:pStyle w:val="a3"/>
        <w:spacing w:after="0"/>
        <w:ind w:left="0" w:right="-365"/>
        <w:jc w:val="both"/>
        <w:rPr>
          <w:sz w:val="28"/>
          <w:szCs w:val="28"/>
        </w:rPr>
      </w:pPr>
      <w:r w:rsidRPr="007B44BA">
        <w:rPr>
          <w:sz w:val="28"/>
          <w:szCs w:val="28"/>
        </w:rPr>
        <w:t>Рубежный контроль №2 – коллоквиум</w:t>
      </w:r>
    </w:p>
    <w:p w:rsidR="007B44BA" w:rsidRDefault="007B44BA" w:rsidP="007B44BA">
      <w:pPr>
        <w:pStyle w:val="a3"/>
        <w:spacing w:after="0"/>
        <w:ind w:left="0" w:right="-365"/>
        <w:jc w:val="both"/>
      </w:pPr>
    </w:p>
    <w:p w:rsidR="007B44BA" w:rsidRPr="007B44BA" w:rsidRDefault="007B44BA" w:rsidP="007B44B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Ассоциативный анализ изображения в </w:t>
      </w:r>
      <w:proofErr w:type="spellStart"/>
      <w:r w:rsidRPr="007B44BA">
        <w:rPr>
          <w:sz w:val="28"/>
          <w:szCs w:val="28"/>
        </w:rPr>
        <w:t>медиатексте</w:t>
      </w:r>
      <w:proofErr w:type="spellEnd"/>
      <w:r w:rsidRPr="007B44BA">
        <w:rPr>
          <w:sz w:val="28"/>
          <w:szCs w:val="28"/>
        </w:rPr>
        <w:t xml:space="preserve"> (например, вода, огонь – как символы чистоты и разрушения), связанный с семиотическим анализом. </w:t>
      </w:r>
    </w:p>
    <w:p w:rsidR="007B44BA" w:rsidRPr="007B44BA" w:rsidRDefault="007B44BA" w:rsidP="007B44B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Связь иконографического анализа </w:t>
      </w:r>
      <w:proofErr w:type="spellStart"/>
      <w:r w:rsidRPr="007B44BA">
        <w:rPr>
          <w:sz w:val="28"/>
          <w:szCs w:val="28"/>
        </w:rPr>
        <w:t>медиатекста</w:t>
      </w:r>
      <w:proofErr w:type="spellEnd"/>
      <w:r w:rsidRPr="007B44BA">
        <w:rPr>
          <w:sz w:val="28"/>
          <w:szCs w:val="28"/>
        </w:rPr>
        <w:t xml:space="preserve"> с ключевым понятием «язык медиа», с семиотическими, культурологическими и эстетическими подходами в </w:t>
      </w:r>
      <w:proofErr w:type="spellStart"/>
      <w:r w:rsidRPr="007B44BA">
        <w:rPr>
          <w:sz w:val="28"/>
          <w:szCs w:val="28"/>
        </w:rPr>
        <w:t>медиаобразовании.</w:t>
      </w:r>
      <w:proofErr w:type="spellEnd"/>
    </w:p>
    <w:p w:rsidR="007B44BA" w:rsidRPr="007B44BA" w:rsidRDefault="007B44BA" w:rsidP="007B44B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Семиотический анализ </w:t>
      </w:r>
      <w:proofErr w:type="spellStart"/>
      <w:r w:rsidRPr="007B44BA">
        <w:rPr>
          <w:sz w:val="28"/>
          <w:szCs w:val="28"/>
        </w:rPr>
        <w:t>медиатекстов</w:t>
      </w:r>
      <w:proofErr w:type="spellEnd"/>
      <w:r w:rsidRPr="007B44BA">
        <w:rPr>
          <w:sz w:val="28"/>
          <w:szCs w:val="28"/>
        </w:rPr>
        <w:t xml:space="preserve">. </w:t>
      </w:r>
    </w:p>
    <w:p w:rsidR="007B44BA" w:rsidRPr="007B44BA" w:rsidRDefault="007B44BA" w:rsidP="007B44B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Анализ языка знаков и символов в </w:t>
      </w:r>
      <w:proofErr w:type="spellStart"/>
      <w:r w:rsidRPr="007B44BA">
        <w:rPr>
          <w:sz w:val="28"/>
          <w:szCs w:val="28"/>
        </w:rPr>
        <w:t>медиатекстах</w:t>
      </w:r>
      <w:proofErr w:type="spellEnd"/>
      <w:r w:rsidRPr="007B44BA">
        <w:rPr>
          <w:sz w:val="28"/>
          <w:szCs w:val="28"/>
        </w:rPr>
        <w:t xml:space="preserve">; тесная связь данного вида анализа с иконографическим анализом, с </w:t>
      </w:r>
      <w:r w:rsidRPr="007B44BA">
        <w:rPr>
          <w:bCs/>
          <w:i/>
          <w:iCs/>
          <w:sz w:val="28"/>
          <w:szCs w:val="28"/>
        </w:rPr>
        <w:t xml:space="preserve">семиотической теорией </w:t>
      </w:r>
      <w:proofErr w:type="spellStart"/>
      <w:r w:rsidRPr="007B44BA">
        <w:rPr>
          <w:bCs/>
          <w:i/>
          <w:iCs/>
          <w:sz w:val="28"/>
          <w:szCs w:val="28"/>
        </w:rPr>
        <w:t>медиаобразования</w:t>
      </w:r>
      <w:r w:rsidRPr="007B44BA">
        <w:rPr>
          <w:sz w:val="28"/>
          <w:szCs w:val="28"/>
        </w:rPr>
        <w:t>.</w:t>
      </w:r>
    </w:p>
    <w:p w:rsidR="007B44BA" w:rsidRPr="007B44BA" w:rsidRDefault="007B44BA" w:rsidP="007B44B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proofErr w:type="spellEnd"/>
      <w:r w:rsidRPr="007B44BA">
        <w:rPr>
          <w:sz w:val="28"/>
          <w:szCs w:val="28"/>
        </w:rPr>
        <w:t xml:space="preserve">Любой предмет и любое явление как знаки или символ. </w:t>
      </w:r>
    </w:p>
    <w:p w:rsidR="007B44BA" w:rsidRPr="007B44BA" w:rsidRDefault="007B44BA" w:rsidP="007B44B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proofErr w:type="gramStart"/>
      <w:r w:rsidRPr="007B44BA">
        <w:rPr>
          <w:sz w:val="28"/>
          <w:szCs w:val="28"/>
        </w:rPr>
        <w:t>.Символ</w:t>
      </w:r>
      <w:proofErr w:type="gramEnd"/>
      <w:r w:rsidRPr="007B44BA">
        <w:rPr>
          <w:sz w:val="28"/>
          <w:szCs w:val="28"/>
        </w:rPr>
        <w:t xml:space="preserve"> как знак, образ, воплощающий какую-либо идею; видимое, реже слышимое явление, которому люди придают особый смысл, не связанный с сущностью этого явления</w:t>
      </w:r>
      <w:r w:rsidRPr="007B44BA">
        <w:rPr>
          <w:sz w:val="28"/>
          <w:szCs w:val="28"/>
        </w:rPr>
        <w:t>.</w:t>
      </w:r>
    </w:p>
    <w:p w:rsidR="007B44BA" w:rsidRPr="007B44BA" w:rsidRDefault="007B44BA" w:rsidP="007B44B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Идентификационный анализ </w:t>
      </w:r>
      <w:proofErr w:type="spellStart"/>
      <w:r w:rsidRPr="007B44BA">
        <w:rPr>
          <w:sz w:val="28"/>
          <w:szCs w:val="28"/>
        </w:rPr>
        <w:t>медиатекстов</w:t>
      </w:r>
      <w:proofErr w:type="spellEnd"/>
      <w:r w:rsidRPr="007B44BA">
        <w:rPr>
          <w:sz w:val="28"/>
          <w:szCs w:val="28"/>
        </w:rPr>
        <w:t xml:space="preserve">. </w:t>
      </w:r>
    </w:p>
    <w:p w:rsidR="007B44BA" w:rsidRPr="007B44BA" w:rsidRDefault="007B44BA" w:rsidP="007B44B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proofErr w:type="gramStart"/>
      <w:r w:rsidRPr="007B44BA">
        <w:rPr>
          <w:sz w:val="28"/>
          <w:szCs w:val="28"/>
        </w:rPr>
        <w:t>.Основные</w:t>
      </w:r>
      <w:proofErr w:type="gramEnd"/>
      <w:r w:rsidRPr="007B44BA">
        <w:rPr>
          <w:sz w:val="28"/>
          <w:szCs w:val="28"/>
        </w:rPr>
        <w:t xml:space="preserve"> приемы </w:t>
      </w:r>
      <w:proofErr w:type="spellStart"/>
      <w:r w:rsidRPr="007B44BA">
        <w:rPr>
          <w:sz w:val="28"/>
          <w:szCs w:val="28"/>
        </w:rPr>
        <w:t>манипулятивного</w:t>
      </w:r>
      <w:proofErr w:type="spellEnd"/>
      <w:r w:rsidRPr="007B44BA">
        <w:rPr>
          <w:sz w:val="28"/>
          <w:szCs w:val="28"/>
        </w:rPr>
        <w:t xml:space="preserve"> воздействия медиа на аудиторию.</w:t>
      </w:r>
    </w:p>
    <w:p w:rsidR="007B44BA" w:rsidRDefault="007B44BA" w:rsidP="007B44B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 w:rsidRPr="007B44BA">
        <w:rPr>
          <w:bCs/>
          <w:color w:val="000000"/>
          <w:sz w:val="28"/>
          <w:szCs w:val="28"/>
        </w:rPr>
        <w:lastRenderedPageBreak/>
        <w:t xml:space="preserve"> </w:t>
      </w:r>
      <w:r w:rsidRPr="007B44BA">
        <w:rPr>
          <w:sz w:val="28"/>
          <w:szCs w:val="28"/>
        </w:rPr>
        <w:t xml:space="preserve">Идеологический и философский анализ процессов функционирования медиа в социуме и </w:t>
      </w:r>
      <w:proofErr w:type="spellStart"/>
      <w:r w:rsidRPr="007B44BA">
        <w:rPr>
          <w:sz w:val="28"/>
          <w:szCs w:val="28"/>
        </w:rPr>
        <w:t>медиатекстах</w:t>
      </w:r>
      <w:proofErr w:type="spellEnd"/>
      <w:r w:rsidRPr="007B44BA">
        <w:rPr>
          <w:sz w:val="28"/>
          <w:szCs w:val="28"/>
        </w:rPr>
        <w:t xml:space="preserve">. </w:t>
      </w:r>
    </w:p>
    <w:p w:rsidR="007B44BA" w:rsidRPr="007B44BA" w:rsidRDefault="007B44BA" w:rsidP="007B44BA">
      <w:pPr>
        <w:pStyle w:val="a3"/>
        <w:numPr>
          <w:ilvl w:val="0"/>
          <w:numId w:val="3"/>
        </w:numPr>
        <w:spacing w:after="0"/>
        <w:rPr>
          <w:sz w:val="28"/>
          <w:szCs w:val="28"/>
        </w:rPr>
      </w:pPr>
      <w:r w:rsidRPr="007B44BA">
        <w:rPr>
          <w:sz w:val="28"/>
          <w:szCs w:val="28"/>
        </w:rPr>
        <w:t xml:space="preserve">Анализ художественной концепции произведений </w:t>
      </w:r>
      <w:proofErr w:type="spellStart"/>
      <w:r w:rsidRPr="007B44BA">
        <w:rPr>
          <w:sz w:val="28"/>
          <w:szCs w:val="28"/>
        </w:rPr>
        <w:t>медиакультуры</w:t>
      </w:r>
      <w:proofErr w:type="spellEnd"/>
      <w:r w:rsidRPr="007B44BA">
        <w:rPr>
          <w:sz w:val="28"/>
          <w:szCs w:val="28"/>
        </w:rPr>
        <w:t xml:space="preserve"> разных видов и жанров, тесно связанный с эстетической (художественной) теорией </w:t>
      </w:r>
      <w:proofErr w:type="spellStart"/>
      <w:r w:rsidRPr="007B44BA">
        <w:rPr>
          <w:sz w:val="28"/>
          <w:szCs w:val="28"/>
        </w:rPr>
        <w:t>медиаобразования</w:t>
      </w:r>
      <w:proofErr w:type="spellEnd"/>
      <w:r w:rsidRPr="007B44BA">
        <w:rPr>
          <w:sz w:val="28"/>
          <w:szCs w:val="28"/>
        </w:rPr>
        <w:t>.</w:t>
      </w:r>
    </w:p>
    <w:p w:rsidR="005E022F" w:rsidRDefault="005E022F">
      <w:bookmarkStart w:id="0" w:name="_GoBack"/>
      <w:bookmarkEnd w:id="0"/>
    </w:p>
    <w:sectPr w:rsidR="005E0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709EF"/>
    <w:multiLevelType w:val="hybridMultilevel"/>
    <w:tmpl w:val="2C7C1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96696"/>
    <w:multiLevelType w:val="hybridMultilevel"/>
    <w:tmpl w:val="2C7C1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B348F"/>
    <w:multiLevelType w:val="hybridMultilevel"/>
    <w:tmpl w:val="2C7C1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D73"/>
    <w:rsid w:val="005E022F"/>
    <w:rsid w:val="00783D73"/>
    <w:rsid w:val="007B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83EE3"/>
  <w15:chartTrackingRefBased/>
  <w15:docId w15:val="{085503C3-655B-4A80-9895-29E0F9236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B44B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B44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2018-10-25T15:34:00Z</dcterms:created>
  <dcterms:modified xsi:type="dcterms:W3CDTF">2018-10-25T15:41:00Z</dcterms:modified>
</cp:coreProperties>
</file>